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7829" w14:textId="77777777" w:rsidR="008A3E30" w:rsidRPr="00B64C20" w:rsidRDefault="008A3E30" w:rsidP="008A3E30">
      <w:pPr>
        <w:ind w:left="0" w:firstLine="0"/>
        <w:jc w:val="center"/>
        <w:rPr>
          <w:szCs w:val="24"/>
        </w:rPr>
      </w:pPr>
      <w:r w:rsidRPr="00B64C20">
        <w:rPr>
          <w:szCs w:val="24"/>
          <w:highlight w:val="yellow"/>
        </w:rPr>
        <w:t>A COMPLÉTER</w:t>
      </w:r>
      <w:r w:rsidRPr="00B64C20">
        <w:rPr>
          <w:szCs w:val="24"/>
        </w:rPr>
        <w:t xml:space="preserve"> </w:t>
      </w:r>
    </w:p>
    <w:p w14:paraId="36B28E0B" w14:textId="5AB460BF" w:rsidR="008A3E30" w:rsidRPr="00B64C20" w:rsidRDefault="008A3E30" w:rsidP="008A3E30">
      <w:pPr>
        <w:ind w:left="0" w:firstLine="0"/>
        <w:jc w:val="center"/>
        <w:rPr>
          <w:szCs w:val="24"/>
        </w:rPr>
      </w:pPr>
      <w:r w:rsidRPr="00B64C20">
        <w:rPr>
          <w:szCs w:val="24"/>
        </w:rPr>
        <w:t xml:space="preserve">Société par actions simplifiée à associé unique </w:t>
      </w:r>
      <w:r w:rsidR="00CE2878">
        <w:rPr>
          <w:szCs w:val="24"/>
        </w:rPr>
        <w:t>en liquidation</w:t>
      </w:r>
    </w:p>
    <w:p w14:paraId="7B000AF8" w14:textId="77777777" w:rsidR="008A3E30" w:rsidRPr="00B64C20" w:rsidRDefault="008A3E30" w:rsidP="008A3E30">
      <w:pPr>
        <w:ind w:left="0" w:firstLine="0"/>
        <w:jc w:val="center"/>
        <w:rPr>
          <w:szCs w:val="24"/>
        </w:rPr>
      </w:pPr>
      <w:r w:rsidRPr="00B64C20">
        <w:rPr>
          <w:szCs w:val="24"/>
        </w:rPr>
        <w:t xml:space="preserve">Au capital de </w:t>
      </w:r>
      <w:r w:rsidRPr="00B64C20">
        <w:rPr>
          <w:szCs w:val="24"/>
          <w:highlight w:val="yellow"/>
        </w:rPr>
        <w:t>A COMPLÉTER</w:t>
      </w:r>
      <w:r w:rsidRPr="00B64C20">
        <w:rPr>
          <w:szCs w:val="24"/>
        </w:rPr>
        <w:t xml:space="preserve"> euros</w:t>
      </w:r>
    </w:p>
    <w:p w14:paraId="4BB1B72A" w14:textId="77777777" w:rsidR="008A3E30" w:rsidRPr="00B64C20" w:rsidRDefault="008A3E30" w:rsidP="008A3E30">
      <w:pPr>
        <w:ind w:left="0" w:firstLine="0"/>
        <w:jc w:val="center"/>
        <w:rPr>
          <w:szCs w:val="24"/>
        </w:rPr>
      </w:pPr>
      <w:r w:rsidRPr="00B64C20">
        <w:rPr>
          <w:szCs w:val="24"/>
        </w:rPr>
        <w:t xml:space="preserve">Siège social : </w:t>
      </w:r>
      <w:r w:rsidRPr="00B64C20">
        <w:rPr>
          <w:szCs w:val="24"/>
          <w:highlight w:val="yellow"/>
        </w:rPr>
        <w:t>A COMPLÉTER</w:t>
      </w:r>
    </w:p>
    <w:p w14:paraId="7BCCB5D3" w14:textId="77777777" w:rsidR="008A3E30" w:rsidRPr="00B64C20" w:rsidRDefault="008A3E30" w:rsidP="008A3E30">
      <w:pPr>
        <w:ind w:left="0" w:firstLine="0"/>
        <w:jc w:val="center"/>
        <w:rPr>
          <w:szCs w:val="24"/>
        </w:rPr>
      </w:pPr>
      <w:r w:rsidRPr="00B64C20">
        <w:rPr>
          <w:szCs w:val="24"/>
        </w:rPr>
        <w:t>RCS</w:t>
      </w:r>
      <w:r w:rsidRPr="00B64C20">
        <w:rPr>
          <w:szCs w:val="24"/>
          <w:highlight w:val="yellow"/>
        </w:rPr>
        <w:t xml:space="preserve"> A COMPLÉTER</w:t>
      </w:r>
    </w:p>
    <w:p w14:paraId="77684B3F" w14:textId="77777777" w:rsidR="008A3E30" w:rsidRPr="00B64C20" w:rsidRDefault="008A3E30" w:rsidP="008A3E30">
      <w:pPr>
        <w:ind w:left="0" w:firstLine="0"/>
        <w:rPr>
          <w:szCs w:val="24"/>
        </w:rPr>
      </w:pPr>
    </w:p>
    <w:p w14:paraId="771BA9CB" w14:textId="77777777" w:rsidR="008A3E30" w:rsidRPr="00B64C20" w:rsidRDefault="008A3E30" w:rsidP="008A3E30">
      <w:pPr>
        <w:ind w:left="0" w:firstLine="0"/>
        <w:rPr>
          <w:szCs w:val="24"/>
        </w:rPr>
      </w:pPr>
    </w:p>
    <w:tbl>
      <w:tblPr>
        <w:tblStyle w:val="Grilledutableau"/>
        <w:tblW w:w="0" w:type="auto"/>
        <w:shd w:val="clear" w:color="auto" w:fill="F2F2F2" w:themeFill="background1" w:themeFillShade="F2"/>
        <w:tblLook w:val="04A0" w:firstRow="1" w:lastRow="0" w:firstColumn="1" w:lastColumn="0" w:noHBand="0" w:noVBand="1"/>
      </w:tblPr>
      <w:tblGrid>
        <w:gridCol w:w="9060"/>
      </w:tblGrid>
      <w:tr w:rsidR="008A3E30" w:rsidRPr="00B64C20" w14:paraId="7A57B208" w14:textId="77777777" w:rsidTr="00725A3C">
        <w:tc>
          <w:tcPr>
            <w:tcW w:w="9060" w:type="dxa"/>
            <w:shd w:val="clear" w:color="auto" w:fill="F2F2F2" w:themeFill="background1" w:themeFillShade="F2"/>
          </w:tcPr>
          <w:p w14:paraId="7B4DBEF6" w14:textId="77777777" w:rsidR="008A3E30" w:rsidRPr="00B64C20" w:rsidRDefault="008A3E30" w:rsidP="00725A3C">
            <w:pPr>
              <w:ind w:left="0" w:firstLine="0"/>
              <w:jc w:val="center"/>
              <w:rPr>
                <w:b/>
                <w:bCs/>
                <w:szCs w:val="24"/>
              </w:rPr>
            </w:pPr>
          </w:p>
          <w:p w14:paraId="70A3EB0F" w14:textId="77777777" w:rsidR="008A3E30" w:rsidRPr="00B64C20" w:rsidRDefault="008A3E30" w:rsidP="00725A3C">
            <w:pPr>
              <w:ind w:left="0" w:firstLine="0"/>
              <w:jc w:val="center"/>
              <w:rPr>
                <w:b/>
                <w:bCs/>
                <w:szCs w:val="24"/>
              </w:rPr>
            </w:pPr>
            <w:r w:rsidRPr="00B64C20">
              <w:rPr>
                <w:b/>
                <w:bCs/>
                <w:szCs w:val="24"/>
              </w:rPr>
              <w:t>PROCÈS VERBAL DES DÉCISIONS DE L’ASSOCIÉ UNIQUE</w:t>
            </w:r>
          </w:p>
          <w:p w14:paraId="5B7D9CDA" w14:textId="77777777" w:rsidR="008A3E30" w:rsidRPr="00B64C20" w:rsidRDefault="008A3E30" w:rsidP="00725A3C">
            <w:pPr>
              <w:ind w:left="0" w:firstLine="0"/>
              <w:jc w:val="center"/>
              <w:rPr>
                <w:b/>
                <w:bCs/>
                <w:szCs w:val="24"/>
              </w:rPr>
            </w:pPr>
            <w:r w:rsidRPr="00B64C20">
              <w:rPr>
                <w:b/>
                <w:bCs/>
                <w:szCs w:val="24"/>
              </w:rPr>
              <w:t xml:space="preserve">EN DATE DU </w:t>
            </w:r>
            <w:r w:rsidRPr="00B64C20">
              <w:rPr>
                <w:b/>
                <w:bCs/>
                <w:szCs w:val="24"/>
                <w:highlight w:val="yellow"/>
              </w:rPr>
              <w:t>A COMPLÉTER</w:t>
            </w:r>
          </w:p>
          <w:p w14:paraId="7CF74184" w14:textId="77777777" w:rsidR="008A3E30" w:rsidRPr="00B64C20" w:rsidRDefault="008A3E30" w:rsidP="00725A3C">
            <w:pPr>
              <w:ind w:left="0" w:firstLine="0"/>
              <w:jc w:val="center"/>
              <w:rPr>
                <w:b/>
                <w:bCs/>
                <w:szCs w:val="24"/>
              </w:rPr>
            </w:pPr>
          </w:p>
          <w:p w14:paraId="34995B7E" w14:textId="77777777" w:rsidR="008A3E30" w:rsidRPr="00B64C20" w:rsidRDefault="008A3E30" w:rsidP="00725A3C">
            <w:pPr>
              <w:ind w:left="0" w:firstLine="0"/>
              <w:rPr>
                <w:szCs w:val="24"/>
              </w:rPr>
            </w:pPr>
          </w:p>
        </w:tc>
      </w:tr>
    </w:tbl>
    <w:p w14:paraId="1155E521" w14:textId="77777777" w:rsidR="008A3E30" w:rsidRPr="00B64C20" w:rsidRDefault="008A3E30" w:rsidP="008A3E30">
      <w:pPr>
        <w:ind w:left="0" w:firstLine="0"/>
        <w:rPr>
          <w:szCs w:val="24"/>
        </w:rPr>
      </w:pPr>
    </w:p>
    <w:p w14:paraId="2743DF28" w14:textId="77777777" w:rsidR="008A3E30" w:rsidRPr="00B64C20" w:rsidRDefault="008A3E30" w:rsidP="008A3E30">
      <w:pPr>
        <w:ind w:left="0" w:firstLine="0"/>
        <w:rPr>
          <w:szCs w:val="24"/>
        </w:rPr>
      </w:pPr>
      <w:r w:rsidRPr="00B64C20">
        <w:rPr>
          <w:szCs w:val="24"/>
        </w:rPr>
        <w:t xml:space="preserve">L'an deux mille vingt </w:t>
      </w:r>
      <w:r w:rsidRPr="00B64C20">
        <w:rPr>
          <w:szCs w:val="24"/>
          <w:highlight w:val="yellow"/>
        </w:rPr>
        <w:t>A COMPLÉTER</w:t>
      </w:r>
      <w:r w:rsidRPr="00B64C20">
        <w:rPr>
          <w:szCs w:val="24"/>
        </w:rPr>
        <w:t xml:space="preserve">, </w:t>
      </w:r>
    </w:p>
    <w:p w14:paraId="71D4D5E6" w14:textId="77777777" w:rsidR="008A3E30" w:rsidRPr="00B64C20" w:rsidRDefault="008A3E30" w:rsidP="008A3E30">
      <w:pPr>
        <w:ind w:left="0" w:firstLine="0"/>
        <w:rPr>
          <w:szCs w:val="24"/>
        </w:rPr>
      </w:pPr>
      <w:r w:rsidRPr="00B64C20">
        <w:rPr>
          <w:szCs w:val="24"/>
        </w:rPr>
        <w:t xml:space="preserve">Le </w:t>
      </w:r>
      <w:r w:rsidRPr="00B64C20">
        <w:rPr>
          <w:szCs w:val="24"/>
          <w:highlight w:val="yellow"/>
        </w:rPr>
        <w:t>A COMPLÉTER</w:t>
      </w:r>
      <w:r w:rsidRPr="00B64C20">
        <w:rPr>
          <w:szCs w:val="24"/>
        </w:rPr>
        <w:t>,</w:t>
      </w:r>
    </w:p>
    <w:p w14:paraId="0D1EC6A1" w14:textId="77777777" w:rsidR="008A3E30" w:rsidRPr="00B64C20" w:rsidRDefault="008A3E30" w:rsidP="008A3E30">
      <w:pPr>
        <w:ind w:left="0" w:firstLine="0"/>
        <w:rPr>
          <w:szCs w:val="24"/>
        </w:rPr>
      </w:pPr>
      <w:r w:rsidRPr="00B64C20">
        <w:rPr>
          <w:szCs w:val="24"/>
        </w:rPr>
        <w:t xml:space="preserve">A </w:t>
      </w:r>
      <w:r w:rsidRPr="00B64C20">
        <w:rPr>
          <w:szCs w:val="24"/>
          <w:highlight w:val="yellow"/>
        </w:rPr>
        <w:t>À COMPLÉTER</w:t>
      </w:r>
      <w:r w:rsidRPr="00B64C20">
        <w:rPr>
          <w:szCs w:val="24"/>
        </w:rPr>
        <w:t xml:space="preserve"> heures,</w:t>
      </w:r>
    </w:p>
    <w:p w14:paraId="70B6BB84" w14:textId="77777777" w:rsidR="008A3E30" w:rsidRPr="00B64C20" w:rsidRDefault="008A3E30" w:rsidP="008A3E30">
      <w:pPr>
        <w:ind w:left="0" w:firstLine="0"/>
        <w:rPr>
          <w:szCs w:val="24"/>
        </w:rPr>
      </w:pPr>
      <w:r w:rsidRPr="00B64C20">
        <w:rPr>
          <w:szCs w:val="24"/>
        </w:rPr>
        <w:t>Au siège social.</w:t>
      </w:r>
    </w:p>
    <w:p w14:paraId="2D44BD87" w14:textId="77777777" w:rsidR="008A3E30" w:rsidRPr="00B64C20" w:rsidRDefault="008A3E30" w:rsidP="008A3E30">
      <w:pPr>
        <w:ind w:left="0" w:firstLine="0"/>
        <w:jc w:val="center"/>
        <w:rPr>
          <w:szCs w:val="24"/>
        </w:rPr>
      </w:pPr>
    </w:p>
    <w:p w14:paraId="4127A036" w14:textId="0A1A08CF" w:rsidR="008A3E30" w:rsidRPr="00B64C20" w:rsidRDefault="008A3E30" w:rsidP="008A3E30">
      <w:pPr>
        <w:ind w:left="0" w:firstLine="0"/>
        <w:rPr>
          <w:szCs w:val="24"/>
        </w:rPr>
      </w:pPr>
      <w:r w:rsidRPr="00B64C20">
        <w:rPr>
          <w:szCs w:val="24"/>
          <w:highlight w:val="yellow"/>
        </w:rPr>
        <w:t>A COMPLÉTER</w:t>
      </w:r>
      <w:r w:rsidRPr="00B64C20">
        <w:rPr>
          <w:szCs w:val="24"/>
        </w:rPr>
        <w:t>, (ci-après « l’Associé Unique ») agissant en qualité d’associé unique de la société « </w:t>
      </w:r>
      <w:r w:rsidRPr="00B64C20">
        <w:rPr>
          <w:szCs w:val="24"/>
          <w:highlight w:val="yellow"/>
        </w:rPr>
        <w:t>A COMPLÉTER</w:t>
      </w:r>
      <w:r w:rsidRPr="00B64C20">
        <w:rPr>
          <w:szCs w:val="24"/>
        </w:rPr>
        <w:t xml:space="preserve"> », société par actions simplifiée à associé unique </w:t>
      </w:r>
      <w:r w:rsidR="00CE2878">
        <w:rPr>
          <w:szCs w:val="24"/>
        </w:rPr>
        <w:t xml:space="preserve">en liquidation </w:t>
      </w:r>
      <w:r w:rsidRPr="00B64C20">
        <w:rPr>
          <w:szCs w:val="24"/>
        </w:rPr>
        <w:t xml:space="preserve">au capital de </w:t>
      </w:r>
      <w:r w:rsidRPr="00B64C20">
        <w:rPr>
          <w:szCs w:val="24"/>
          <w:highlight w:val="yellow"/>
        </w:rPr>
        <w:t>A COMPLÉTER</w:t>
      </w:r>
      <w:r w:rsidRPr="00B64C20">
        <w:rPr>
          <w:szCs w:val="24"/>
        </w:rPr>
        <w:t xml:space="preserve"> euros, divisé en </w:t>
      </w:r>
      <w:r w:rsidRPr="00B64C20">
        <w:rPr>
          <w:szCs w:val="24"/>
          <w:highlight w:val="yellow"/>
        </w:rPr>
        <w:t>A COMPLÉTER</w:t>
      </w:r>
      <w:r w:rsidRPr="00B64C20">
        <w:rPr>
          <w:szCs w:val="24"/>
        </w:rPr>
        <w:t xml:space="preserve"> actions de </w:t>
      </w:r>
      <w:r w:rsidRPr="00B64C20">
        <w:rPr>
          <w:szCs w:val="24"/>
          <w:highlight w:val="yellow"/>
        </w:rPr>
        <w:t>A COMPLÉTER</w:t>
      </w:r>
      <w:r w:rsidRPr="00B64C20">
        <w:rPr>
          <w:szCs w:val="24"/>
        </w:rPr>
        <w:t xml:space="preserve"> euros, dont le siège social se trouve </w:t>
      </w:r>
      <w:r w:rsidRPr="00B64C20">
        <w:rPr>
          <w:szCs w:val="24"/>
          <w:highlight w:val="yellow"/>
        </w:rPr>
        <w:t>A COMPLÉTER</w:t>
      </w:r>
      <w:r w:rsidRPr="00B64C20">
        <w:rPr>
          <w:szCs w:val="24"/>
        </w:rPr>
        <w:t xml:space="preserve"> à </w:t>
      </w:r>
      <w:r w:rsidRPr="00B64C20">
        <w:rPr>
          <w:szCs w:val="24"/>
          <w:highlight w:val="yellow"/>
        </w:rPr>
        <w:t>A COMPLÉTER</w:t>
      </w:r>
      <w:r w:rsidRPr="00B64C20">
        <w:rPr>
          <w:szCs w:val="24"/>
        </w:rPr>
        <w:t xml:space="preserve">, immatriculée au Registre du Commerce et des Sociétés de </w:t>
      </w:r>
      <w:r w:rsidRPr="00B64C20">
        <w:rPr>
          <w:szCs w:val="24"/>
          <w:highlight w:val="yellow"/>
        </w:rPr>
        <w:t>A COMPLÉTER</w:t>
      </w:r>
      <w:r w:rsidRPr="00B64C20">
        <w:rPr>
          <w:szCs w:val="24"/>
        </w:rPr>
        <w:t xml:space="preserve"> sous le numéro </w:t>
      </w:r>
      <w:r w:rsidRPr="00B64C20">
        <w:rPr>
          <w:szCs w:val="24"/>
          <w:highlight w:val="yellow"/>
        </w:rPr>
        <w:t>A COMPLÉTER</w:t>
      </w:r>
      <w:r w:rsidRPr="00B64C20">
        <w:rPr>
          <w:szCs w:val="24"/>
        </w:rPr>
        <w:t>.</w:t>
      </w:r>
    </w:p>
    <w:p w14:paraId="283A0BFD" w14:textId="77777777" w:rsidR="008A3E30" w:rsidRPr="00B64C20" w:rsidRDefault="008A3E30" w:rsidP="008A3E30">
      <w:pPr>
        <w:ind w:left="0" w:firstLine="0"/>
        <w:rPr>
          <w:szCs w:val="24"/>
        </w:rPr>
      </w:pPr>
    </w:p>
    <w:p w14:paraId="55EAB09E" w14:textId="77777777" w:rsidR="008A3E30" w:rsidRPr="00B64C20" w:rsidRDefault="008A3E30" w:rsidP="008A3E30">
      <w:pPr>
        <w:ind w:left="0" w:firstLine="0"/>
        <w:rPr>
          <w:szCs w:val="24"/>
        </w:rPr>
      </w:pPr>
    </w:p>
    <w:p w14:paraId="278670B8" w14:textId="77777777" w:rsidR="008A3E30" w:rsidRPr="00B64C20" w:rsidRDefault="008A3E30" w:rsidP="008A3E30">
      <w:pPr>
        <w:pStyle w:val="Paragraphedeliste"/>
        <w:spacing w:line="276" w:lineRule="auto"/>
        <w:ind w:left="0" w:firstLine="0"/>
        <w:rPr>
          <w:szCs w:val="24"/>
        </w:rPr>
      </w:pPr>
      <w:r w:rsidRPr="00B64C20">
        <w:rPr>
          <w:b/>
          <w:bCs/>
          <w:color w:val="FF0000"/>
          <w:szCs w:val="24"/>
        </w:rPr>
        <w:t>Si la société a un Commissaire aux comptes</w:t>
      </w:r>
    </w:p>
    <w:p w14:paraId="6B9F1C15" w14:textId="77777777" w:rsidR="008A3E30" w:rsidRPr="00B64C20" w:rsidRDefault="008A3E30" w:rsidP="008A3E30">
      <w:pPr>
        <w:pStyle w:val="Paragraphedeliste"/>
        <w:spacing w:line="276" w:lineRule="auto"/>
        <w:ind w:left="0" w:firstLine="0"/>
        <w:rPr>
          <w:szCs w:val="24"/>
        </w:rPr>
      </w:pPr>
      <w:r w:rsidRPr="00B64C20">
        <w:rPr>
          <w:szCs w:val="24"/>
        </w:rPr>
        <w:t>Le Commissaire aux comptes titulaire, __</w:t>
      </w:r>
      <w:r w:rsidRPr="00B64C20">
        <w:rPr>
          <w:szCs w:val="24"/>
          <w:highlight w:val="yellow"/>
        </w:rPr>
        <w:t xml:space="preserve"> A COMPLÉTER</w:t>
      </w:r>
      <w:r w:rsidRPr="00B64C20">
        <w:rPr>
          <w:szCs w:val="24"/>
        </w:rPr>
        <w:t xml:space="preserve"> ____, régulièrement convoqué à la prise de décisions de ce jour, est </w:t>
      </w:r>
      <w:r w:rsidRPr="00B64C20">
        <w:rPr>
          <w:szCs w:val="24"/>
          <w:highlight w:val="yellow"/>
        </w:rPr>
        <w:t>[absent et excusé / présent].</w:t>
      </w:r>
      <w:r w:rsidRPr="00B64C20">
        <w:rPr>
          <w:szCs w:val="24"/>
        </w:rPr>
        <w:t xml:space="preserve"> </w:t>
      </w:r>
    </w:p>
    <w:p w14:paraId="52053848" w14:textId="77777777" w:rsidR="008A3E30" w:rsidRPr="00B64C20" w:rsidRDefault="008A3E30" w:rsidP="008A3E30">
      <w:pPr>
        <w:ind w:left="0" w:firstLine="0"/>
        <w:rPr>
          <w:szCs w:val="24"/>
        </w:rPr>
      </w:pPr>
    </w:p>
    <w:p w14:paraId="2D4CF64D" w14:textId="77777777" w:rsidR="008A3E30" w:rsidRPr="00B64C20" w:rsidRDefault="008A3E30" w:rsidP="008A3E30">
      <w:pPr>
        <w:ind w:left="0" w:firstLine="0"/>
        <w:rPr>
          <w:szCs w:val="24"/>
        </w:rPr>
      </w:pPr>
      <w:r w:rsidRPr="00B64C20">
        <w:rPr>
          <w:szCs w:val="24"/>
        </w:rPr>
        <w:t>A pris l</w:t>
      </w:r>
      <w:r>
        <w:rPr>
          <w:szCs w:val="24"/>
        </w:rPr>
        <w:t xml:space="preserve">es </w:t>
      </w:r>
      <w:r w:rsidRPr="00B64C20">
        <w:rPr>
          <w:szCs w:val="24"/>
        </w:rPr>
        <w:t>décision</w:t>
      </w:r>
      <w:r>
        <w:rPr>
          <w:szCs w:val="24"/>
        </w:rPr>
        <w:t>s</w:t>
      </w:r>
      <w:r w:rsidRPr="00B64C20">
        <w:rPr>
          <w:szCs w:val="24"/>
        </w:rPr>
        <w:t xml:space="preserve"> sur l’ordre du jour suivant</w:t>
      </w:r>
      <w:r>
        <w:rPr>
          <w:szCs w:val="24"/>
        </w:rPr>
        <w:t> </w:t>
      </w:r>
      <w:r w:rsidRPr="00B64C20">
        <w:rPr>
          <w:szCs w:val="24"/>
        </w:rPr>
        <w:t xml:space="preserve">: </w:t>
      </w:r>
    </w:p>
    <w:p w14:paraId="7C91C122" w14:textId="77777777" w:rsidR="008A3E30" w:rsidRPr="00B64C20" w:rsidRDefault="008A3E30" w:rsidP="008A3E30">
      <w:pPr>
        <w:ind w:left="0" w:firstLine="0"/>
        <w:rPr>
          <w:szCs w:val="24"/>
        </w:rPr>
      </w:pPr>
    </w:p>
    <w:p w14:paraId="7EAB3B65" w14:textId="77777777" w:rsidR="008A3E30" w:rsidRPr="00B64C20" w:rsidRDefault="008A3E30" w:rsidP="008A3E30">
      <w:pPr>
        <w:ind w:left="0" w:firstLine="0"/>
        <w:rPr>
          <w:szCs w:val="24"/>
        </w:rPr>
      </w:pPr>
    </w:p>
    <w:p w14:paraId="0A129040" w14:textId="77777777" w:rsidR="008A3E30" w:rsidRPr="00B64C20" w:rsidRDefault="008A3E30" w:rsidP="008A3E30">
      <w:pPr>
        <w:ind w:left="0" w:firstLine="0"/>
        <w:jc w:val="center"/>
        <w:rPr>
          <w:b/>
          <w:szCs w:val="24"/>
          <w:u w:val="single"/>
        </w:rPr>
      </w:pPr>
      <w:r w:rsidRPr="00B64C20">
        <w:rPr>
          <w:b/>
          <w:szCs w:val="24"/>
          <w:u w:val="single"/>
        </w:rPr>
        <w:t xml:space="preserve">ORDRE DU JOUR </w:t>
      </w:r>
    </w:p>
    <w:p w14:paraId="053492CA" w14:textId="77777777" w:rsidR="008A3E30" w:rsidRPr="0008010B" w:rsidRDefault="008A3E30" w:rsidP="008A3E30">
      <w:pPr>
        <w:rPr>
          <w:rFonts w:ascii="Times" w:hAnsi="Times"/>
          <w:snapToGrid w:val="0"/>
        </w:rPr>
      </w:pPr>
    </w:p>
    <w:p w14:paraId="4CEFF0F3" w14:textId="77777777" w:rsidR="008A3E30" w:rsidRPr="0008010B" w:rsidRDefault="008A3E30" w:rsidP="008A3E30">
      <w:pPr>
        <w:ind w:left="150" w:hanging="150"/>
        <w:rPr>
          <w:rFonts w:ascii="Times" w:hAnsi="Times"/>
          <w:snapToGrid w:val="0"/>
        </w:rPr>
      </w:pPr>
      <w:r w:rsidRPr="0008010B">
        <w:rPr>
          <w:rFonts w:ascii="Times" w:hAnsi="Times"/>
          <w:snapToGrid w:val="0"/>
        </w:rPr>
        <w:t>- Lecture du rapport du liquidateur sur les opérations de liquidation et sur le compte définitif de liquidation,</w:t>
      </w:r>
    </w:p>
    <w:p w14:paraId="2BFB8281" w14:textId="77777777" w:rsidR="008A3E30" w:rsidRPr="0008010B" w:rsidRDefault="008A3E30" w:rsidP="008A3E30">
      <w:pPr>
        <w:ind w:left="150" w:hanging="150"/>
        <w:rPr>
          <w:rFonts w:ascii="Times" w:hAnsi="Times"/>
          <w:snapToGrid w:val="0"/>
        </w:rPr>
      </w:pPr>
      <w:r w:rsidRPr="0008010B">
        <w:rPr>
          <w:rFonts w:ascii="Times" w:hAnsi="Times"/>
          <w:snapToGrid w:val="0"/>
        </w:rPr>
        <w:t>- Examen et approbation des comptes définitifs de liquidation,</w:t>
      </w:r>
    </w:p>
    <w:p w14:paraId="6ACA5BBD" w14:textId="77777777" w:rsidR="008A3E30" w:rsidRPr="0008010B" w:rsidRDefault="008A3E30" w:rsidP="008A3E30">
      <w:pPr>
        <w:ind w:left="150" w:hanging="150"/>
        <w:rPr>
          <w:rFonts w:ascii="Times" w:hAnsi="Times"/>
          <w:snapToGrid w:val="0"/>
        </w:rPr>
      </w:pPr>
      <w:r w:rsidRPr="0008010B">
        <w:rPr>
          <w:rFonts w:ascii="Times" w:hAnsi="Times"/>
          <w:snapToGrid w:val="0"/>
        </w:rPr>
        <w:t>- Quitus au liquidateur et décharge de son mandat,</w:t>
      </w:r>
    </w:p>
    <w:p w14:paraId="702E496F" w14:textId="77777777" w:rsidR="008A3E30" w:rsidRDefault="008A3E30" w:rsidP="008A3E30">
      <w:pPr>
        <w:ind w:left="150" w:hanging="150"/>
        <w:rPr>
          <w:rFonts w:ascii="Times" w:hAnsi="Times"/>
          <w:snapToGrid w:val="0"/>
        </w:rPr>
      </w:pPr>
      <w:r w:rsidRPr="0008010B">
        <w:rPr>
          <w:rFonts w:ascii="Times" w:hAnsi="Times"/>
          <w:snapToGrid w:val="0"/>
        </w:rPr>
        <w:t>- Constatation de la clôture de liquidation,</w:t>
      </w:r>
    </w:p>
    <w:p w14:paraId="3AC41731" w14:textId="77777777" w:rsidR="008A3E30" w:rsidRPr="0008010B" w:rsidRDefault="008A3E30" w:rsidP="008A3E30">
      <w:pPr>
        <w:ind w:left="150" w:hanging="150"/>
        <w:rPr>
          <w:rFonts w:ascii="Times" w:hAnsi="Times"/>
          <w:snapToGrid w:val="0"/>
        </w:rPr>
      </w:pPr>
      <w:r>
        <w:rPr>
          <w:rFonts w:ascii="Times" w:hAnsi="Times"/>
          <w:snapToGrid w:val="0"/>
        </w:rPr>
        <w:t xml:space="preserve">- </w:t>
      </w:r>
      <w:r w:rsidRPr="0008010B">
        <w:rPr>
          <w:rFonts w:ascii="Times" w:hAnsi="Times"/>
          <w:snapToGrid w:val="0"/>
        </w:rPr>
        <w:t>Pouvoirs pour l'accomplissement des formalités.</w:t>
      </w:r>
    </w:p>
    <w:p w14:paraId="0FBA93FC" w14:textId="77777777" w:rsidR="008A3E30" w:rsidRPr="00DB3887" w:rsidRDefault="008A3E30" w:rsidP="008A3E30">
      <w:pPr>
        <w:rPr>
          <w:snapToGrid w:val="0"/>
        </w:rPr>
      </w:pPr>
    </w:p>
    <w:p w14:paraId="03CBF494" w14:textId="77777777" w:rsidR="008A3E30" w:rsidRPr="00B64C20" w:rsidRDefault="008A3E30" w:rsidP="008A3E30">
      <w:pPr>
        <w:ind w:left="0" w:firstLine="0"/>
        <w:jc w:val="center"/>
        <w:rPr>
          <w:b/>
          <w:szCs w:val="24"/>
          <w:u w:val="single"/>
        </w:rPr>
      </w:pPr>
      <w:r w:rsidRPr="00B64C20">
        <w:rPr>
          <w:b/>
          <w:szCs w:val="24"/>
          <w:u w:val="single"/>
        </w:rPr>
        <w:t>PREMIÈRE DÉCISION</w:t>
      </w:r>
    </w:p>
    <w:p w14:paraId="427296ED" w14:textId="77777777" w:rsidR="008A3E30" w:rsidRPr="00B64C20" w:rsidRDefault="008A3E30" w:rsidP="008A3E30">
      <w:pPr>
        <w:ind w:left="0" w:firstLine="0"/>
        <w:rPr>
          <w:szCs w:val="24"/>
        </w:rPr>
      </w:pPr>
    </w:p>
    <w:p w14:paraId="4114CEAD" w14:textId="77777777" w:rsidR="008A3E30" w:rsidRPr="0008010B" w:rsidRDefault="008A3E30" w:rsidP="008A3E30">
      <w:pPr>
        <w:ind w:left="0" w:firstLine="0"/>
        <w:rPr>
          <w:rFonts w:ascii="Times" w:hAnsi="Times"/>
          <w:i/>
          <w:iCs/>
        </w:rPr>
      </w:pPr>
      <w:r w:rsidRPr="00B64C20">
        <w:rPr>
          <w:szCs w:val="24"/>
        </w:rPr>
        <w:t xml:space="preserve">L’Associé Unique, </w:t>
      </w:r>
      <w:r w:rsidRPr="0008010B">
        <w:rPr>
          <w:rFonts w:ascii="Times" w:hAnsi="Times"/>
          <w:snapToGrid w:val="0"/>
        </w:rPr>
        <w:t xml:space="preserve">après avoir entendu la lecture du rapport du liquidateur sur l'ensemble des opérations de liquidation et sur les comptes définitifs qui en résultent arrêtés ce jour, approuve ces comptes définitifs de liquidation se soldant par </w:t>
      </w:r>
      <w:r w:rsidRPr="0008010B">
        <w:rPr>
          <w:rFonts w:ascii="Times" w:hAnsi="Times"/>
          <w:snapToGrid w:val="0"/>
          <w:highlight w:val="yellow"/>
        </w:rPr>
        <w:t>un résultat nul/ un bénéfice /une perte de ______ Euros.</w:t>
      </w:r>
    </w:p>
    <w:p w14:paraId="56498EC0" w14:textId="77777777" w:rsidR="008A3E30" w:rsidRPr="00B64C20" w:rsidRDefault="008A3E30" w:rsidP="008A3E30">
      <w:pPr>
        <w:ind w:left="0" w:firstLine="0"/>
        <w:rPr>
          <w:szCs w:val="24"/>
        </w:rPr>
      </w:pPr>
    </w:p>
    <w:p w14:paraId="5EF635AA" w14:textId="77777777" w:rsidR="008A3E30" w:rsidRPr="00B64C20" w:rsidRDefault="008A3E30" w:rsidP="008A3E30">
      <w:pPr>
        <w:ind w:left="0" w:firstLine="0"/>
        <w:rPr>
          <w:b/>
          <w:szCs w:val="24"/>
        </w:rPr>
      </w:pPr>
      <w:r w:rsidRPr="00B64C20">
        <w:rPr>
          <w:b/>
          <w:szCs w:val="24"/>
        </w:rPr>
        <w:t>Cette décision est adoptée par l’Associé Unique</w:t>
      </w:r>
    </w:p>
    <w:p w14:paraId="26759366" w14:textId="77777777" w:rsidR="008A3E30" w:rsidRPr="00B64C20" w:rsidRDefault="008A3E30" w:rsidP="008A3E30">
      <w:pPr>
        <w:ind w:left="0" w:firstLine="0"/>
        <w:rPr>
          <w:b/>
          <w:szCs w:val="24"/>
        </w:rPr>
      </w:pPr>
    </w:p>
    <w:p w14:paraId="07A48554" w14:textId="77777777" w:rsidR="008A3E30" w:rsidRPr="00B64C20" w:rsidRDefault="008A3E30" w:rsidP="008A3E30">
      <w:pPr>
        <w:ind w:left="0" w:firstLine="0"/>
        <w:jc w:val="center"/>
        <w:rPr>
          <w:b/>
          <w:szCs w:val="24"/>
          <w:u w:val="single"/>
        </w:rPr>
      </w:pPr>
      <w:r w:rsidRPr="00B64C20">
        <w:rPr>
          <w:b/>
          <w:szCs w:val="24"/>
          <w:u w:val="single"/>
        </w:rPr>
        <w:t>DEUXIÈME DÉCISION</w:t>
      </w:r>
    </w:p>
    <w:p w14:paraId="4D9B8FC0" w14:textId="77777777" w:rsidR="008A3E30" w:rsidRPr="00B64C20" w:rsidRDefault="008A3E30" w:rsidP="008A3E30">
      <w:pPr>
        <w:ind w:left="0" w:firstLine="0"/>
        <w:rPr>
          <w:szCs w:val="24"/>
        </w:rPr>
      </w:pPr>
    </w:p>
    <w:p w14:paraId="63E6A758" w14:textId="77777777" w:rsidR="008A3E30" w:rsidRPr="0008010B" w:rsidRDefault="008A3E30" w:rsidP="008A3E30">
      <w:pPr>
        <w:ind w:left="0" w:firstLine="0"/>
        <w:rPr>
          <w:rFonts w:ascii="Times" w:hAnsi="Times"/>
          <w:b/>
          <w:bCs/>
          <w:color w:val="FF0000"/>
        </w:rPr>
      </w:pPr>
      <w:r w:rsidRPr="0008010B">
        <w:rPr>
          <w:rFonts w:ascii="Times" w:hAnsi="Times"/>
          <w:b/>
          <w:bCs/>
          <w:color w:val="FF0000"/>
        </w:rPr>
        <w:t>Hypothèse 1 : Si le solde de liquidation est positif (Boni de liquidation) :</w:t>
      </w:r>
    </w:p>
    <w:p w14:paraId="22AEB8B5" w14:textId="77777777" w:rsidR="008A3E30" w:rsidRPr="0008010B" w:rsidRDefault="008A3E30" w:rsidP="008A3E30">
      <w:pPr>
        <w:ind w:left="0" w:firstLine="0"/>
        <w:rPr>
          <w:rFonts w:ascii="Times" w:hAnsi="Times"/>
          <w:b/>
          <w:bCs/>
          <w:color w:val="FF0000"/>
        </w:rPr>
      </w:pPr>
    </w:p>
    <w:p w14:paraId="23F0B426" w14:textId="77777777" w:rsidR="008A3E30" w:rsidRPr="0008010B" w:rsidRDefault="008A3E30" w:rsidP="008A3E30">
      <w:pPr>
        <w:ind w:left="0" w:firstLine="0"/>
        <w:rPr>
          <w:rFonts w:ascii="Times" w:hAnsi="Times"/>
        </w:rPr>
      </w:pPr>
      <w:r w:rsidRPr="00B64C20">
        <w:rPr>
          <w:szCs w:val="24"/>
        </w:rPr>
        <w:t>L’Associé Unique</w:t>
      </w:r>
      <w:r w:rsidRPr="0008010B">
        <w:rPr>
          <w:rFonts w:ascii="Times" w:hAnsi="Times"/>
        </w:rPr>
        <w:t xml:space="preserve"> décide de </w:t>
      </w:r>
      <w:r>
        <w:rPr>
          <w:rFonts w:ascii="Times" w:hAnsi="Times"/>
        </w:rPr>
        <w:t>s’attribuer</w:t>
      </w:r>
      <w:r w:rsidRPr="0008010B">
        <w:rPr>
          <w:rFonts w:ascii="Times" w:hAnsi="Times"/>
        </w:rPr>
        <w:t xml:space="preserve"> le solde positif des comptes définitifs de liquidation qui s’élève à </w:t>
      </w:r>
      <w:r w:rsidRPr="0008010B">
        <w:rPr>
          <w:rFonts w:ascii="Times" w:hAnsi="Times"/>
          <w:highlight w:val="yellow"/>
        </w:rPr>
        <w:t>_______</w:t>
      </w:r>
      <w:r w:rsidRPr="0008010B">
        <w:rPr>
          <w:rFonts w:ascii="Times" w:hAnsi="Times"/>
        </w:rPr>
        <w:t xml:space="preserve"> Euros </w:t>
      </w:r>
      <w:r>
        <w:rPr>
          <w:rFonts w:ascii="Times" w:hAnsi="Times"/>
        </w:rPr>
        <w:t>à l’A</w:t>
      </w:r>
      <w:r w:rsidRPr="0008010B">
        <w:rPr>
          <w:rFonts w:ascii="Times" w:hAnsi="Times"/>
        </w:rPr>
        <w:t>ssocié</w:t>
      </w:r>
      <w:r>
        <w:rPr>
          <w:rFonts w:ascii="Times" w:hAnsi="Times"/>
        </w:rPr>
        <w:t xml:space="preserve"> Unique</w:t>
      </w:r>
      <w:r w:rsidRPr="0008010B">
        <w:rPr>
          <w:rFonts w:ascii="Times" w:hAnsi="Times"/>
        </w:rPr>
        <w:t>, à savoir :</w:t>
      </w:r>
    </w:p>
    <w:p w14:paraId="643BD8B7" w14:textId="77777777" w:rsidR="008A3E30" w:rsidRPr="0008010B" w:rsidRDefault="008A3E30" w:rsidP="008A3E30">
      <w:pPr>
        <w:ind w:left="0" w:firstLine="0"/>
        <w:rPr>
          <w:rFonts w:ascii="Times" w:hAnsi="Times"/>
        </w:rPr>
      </w:pPr>
    </w:p>
    <w:p w14:paraId="66F5C62F" w14:textId="77777777" w:rsidR="008A3E30" w:rsidRPr="0008010B" w:rsidRDefault="008A3E30" w:rsidP="008A3E30">
      <w:pPr>
        <w:numPr>
          <w:ilvl w:val="0"/>
          <w:numId w:val="1"/>
        </w:numPr>
        <w:ind w:left="0" w:firstLine="0"/>
        <w:rPr>
          <w:rFonts w:ascii="Times" w:hAnsi="Times"/>
        </w:rPr>
      </w:pPr>
      <w:proofErr w:type="gramStart"/>
      <w:r w:rsidRPr="0008010B">
        <w:rPr>
          <w:rFonts w:ascii="Times" w:hAnsi="Times"/>
        </w:rPr>
        <w:t>une</w:t>
      </w:r>
      <w:proofErr w:type="gramEnd"/>
      <w:r w:rsidRPr="0008010B">
        <w:rPr>
          <w:rFonts w:ascii="Times" w:hAnsi="Times"/>
        </w:rPr>
        <w:t xml:space="preserve"> somme de </w:t>
      </w:r>
      <w:r w:rsidRPr="0008010B">
        <w:rPr>
          <w:rFonts w:ascii="Times" w:hAnsi="Times"/>
          <w:highlight w:val="yellow"/>
        </w:rPr>
        <w:t>_____</w:t>
      </w:r>
      <w:r w:rsidRPr="0008010B">
        <w:rPr>
          <w:rFonts w:ascii="Times" w:hAnsi="Times"/>
        </w:rPr>
        <w:t xml:space="preserve"> Euros à titre de remboursement du capital social,</w:t>
      </w:r>
    </w:p>
    <w:p w14:paraId="7DC0F3E1" w14:textId="77777777" w:rsidR="008A3E30" w:rsidRDefault="008A3E30" w:rsidP="008A3E30">
      <w:pPr>
        <w:numPr>
          <w:ilvl w:val="0"/>
          <w:numId w:val="1"/>
        </w:numPr>
        <w:ind w:left="0" w:firstLine="0"/>
        <w:rPr>
          <w:rFonts w:ascii="Times" w:hAnsi="Times"/>
        </w:rPr>
      </w:pPr>
      <w:proofErr w:type="gramStart"/>
      <w:r w:rsidRPr="0008010B">
        <w:rPr>
          <w:rFonts w:ascii="Times" w:hAnsi="Times"/>
        </w:rPr>
        <w:t>une</w:t>
      </w:r>
      <w:proofErr w:type="gramEnd"/>
      <w:r w:rsidRPr="0008010B">
        <w:rPr>
          <w:rFonts w:ascii="Times" w:hAnsi="Times"/>
        </w:rPr>
        <w:t xml:space="preserve"> somme de </w:t>
      </w:r>
      <w:r w:rsidRPr="0008010B">
        <w:rPr>
          <w:rFonts w:ascii="Times" w:hAnsi="Times"/>
          <w:highlight w:val="yellow"/>
        </w:rPr>
        <w:t>______</w:t>
      </w:r>
      <w:r w:rsidRPr="0008010B">
        <w:rPr>
          <w:rFonts w:ascii="Times" w:hAnsi="Times"/>
        </w:rPr>
        <w:t xml:space="preserve"> Euros à titre de boni de liquidation</w:t>
      </w:r>
      <w:r>
        <w:rPr>
          <w:rFonts w:ascii="Times" w:hAnsi="Times"/>
        </w:rPr>
        <w:t xml:space="preserve">. </w:t>
      </w:r>
    </w:p>
    <w:p w14:paraId="6E58F3C6" w14:textId="77777777" w:rsidR="008A3E30" w:rsidRPr="0008010B" w:rsidRDefault="008A3E30" w:rsidP="008A3E30">
      <w:pPr>
        <w:ind w:left="0" w:firstLine="0"/>
        <w:rPr>
          <w:rFonts w:ascii="Times" w:hAnsi="Times"/>
        </w:rPr>
      </w:pPr>
    </w:p>
    <w:p w14:paraId="658CE8A4" w14:textId="77777777" w:rsidR="008A3E30" w:rsidRPr="0008010B" w:rsidRDefault="008A3E30" w:rsidP="008A3E30">
      <w:pPr>
        <w:ind w:left="0" w:firstLine="0"/>
        <w:outlineLvl w:val="0"/>
        <w:rPr>
          <w:rFonts w:ascii="Times" w:hAnsi="Times"/>
        </w:rPr>
      </w:pPr>
      <w:r w:rsidRPr="0008010B">
        <w:rPr>
          <w:rFonts w:ascii="Times" w:hAnsi="Times"/>
        </w:rPr>
        <w:t>Le liquidateur est chargé d’opérer cette répartition dans les meilleurs délais.</w:t>
      </w:r>
    </w:p>
    <w:p w14:paraId="69C5C334" w14:textId="77777777" w:rsidR="008A3E30" w:rsidRDefault="008A3E30" w:rsidP="008A3E30">
      <w:pPr>
        <w:ind w:left="0" w:firstLine="0"/>
        <w:rPr>
          <w:rFonts w:ascii="Times" w:hAnsi="Times"/>
          <w:b/>
          <w:bCs/>
          <w:color w:val="FF0000"/>
        </w:rPr>
      </w:pPr>
    </w:p>
    <w:p w14:paraId="62DE83BF" w14:textId="77777777" w:rsidR="008A3E30" w:rsidRPr="0008010B" w:rsidRDefault="008A3E30" w:rsidP="008A3E30">
      <w:pPr>
        <w:ind w:left="0" w:firstLine="0"/>
        <w:rPr>
          <w:rFonts w:ascii="Times" w:hAnsi="Times"/>
          <w:b/>
          <w:bCs/>
          <w:color w:val="FF0000"/>
        </w:rPr>
      </w:pPr>
      <w:r w:rsidRPr="0008010B">
        <w:rPr>
          <w:rFonts w:ascii="Times" w:hAnsi="Times"/>
          <w:b/>
          <w:bCs/>
          <w:color w:val="FF0000"/>
        </w:rPr>
        <w:t xml:space="preserve"> </w:t>
      </w:r>
    </w:p>
    <w:p w14:paraId="0D7118C5" w14:textId="77777777" w:rsidR="008A3E30" w:rsidRPr="0008010B" w:rsidRDefault="008A3E30" w:rsidP="008A3E30">
      <w:pPr>
        <w:ind w:left="0" w:firstLine="0"/>
        <w:rPr>
          <w:rFonts w:ascii="Times" w:hAnsi="Times"/>
          <w:b/>
          <w:bCs/>
          <w:color w:val="FF0000"/>
        </w:rPr>
      </w:pPr>
      <w:r w:rsidRPr="0008010B">
        <w:rPr>
          <w:rFonts w:ascii="Times" w:hAnsi="Times"/>
          <w:b/>
          <w:bCs/>
          <w:color w:val="FF0000"/>
        </w:rPr>
        <w:t>Hypothèse 2 : Si le solde de liquidation est négatif (Mali de liquidation) :</w:t>
      </w:r>
    </w:p>
    <w:p w14:paraId="46D00400" w14:textId="77777777" w:rsidR="008A3E30" w:rsidRPr="0008010B" w:rsidRDefault="008A3E30" w:rsidP="008A3E30">
      <w:pPr>
        <w:ind w:left="0" w:firstLine="0"/>
        <w:rPr>
          <w:rFonts w:ascii="Times" w:hAnsi="Times"/>
          <w:b/>
          <w:bCs/>
          <w:color w:val="FF0000"/>
        </w:rPr>
      </w:pPr>
    </w:p>
    <w:p w14:paraId="353643F3" w14:textId="77777777" w:rsidR="008A3E30" w:rsidRPr="0008010B" w:rsidRDefault="008A3E30" w:rsidP="008A3E30">
      <w:pPr>
        <w:ind w:left="0" w:firstLine="0"/>
        <w:rPr>
          <w:rFonts w:ascii="Times" w:hAnsi="Times"/>
        </w:rPr>
      </w:pPr>
      <w:r w:rsidRPr="00B64C20">
        <w:rPr>
          <w:szCs w:val="24"/>
        </w:rPr>
        <w:t>L’Associé Unique</w:t>
      </w:r>
      <w:r w:rsidRPr="0008010B">
        <w:rPr>
          <w:rFonts w:ascii="Times" w:hAnsi="Times"/>
        </w:rPr>
        <w:t xml:space="preserve">, compte tenu de ce que le compte définitif de liquidation fait ressortir </w:t>
      </w:r>
      <w:proofErr w:type="gramStart"/>
      <w:r w:rsidRPr="0008010B">
        <w:rPr>
          <w:rFonts w:ascii="Times" w:hAnsi="Times"/>
        </w:rPr>
        <w:t xml:space="preserve">un </w:t>
      </w:r>
      <w:r>
        <w:rPr>
          <w:rFonts w:ascii="Times" w:hAnsi="Times"/>
        </w:rPr>
        <w:t>mali</w:t>
      </w:r>
      <w:proofErr w:type="gramEnd"/>
      <w:r>
        <w:rPr>
          <w:rFonts w:ascii="Times" w:hAnsi="Times"/>
        </w:rPr>
        <w:t xml:space="preserve"> de liquidation</w:t>
      </w:r>
      <w:r w:rsidRPr="0008010B">
        <w:rPr>
          <w:rFonts w:ascii="Times" w:hAnsi="Times"/>
        </w:rPr>
        <w:t xml:space="preserve"> qui s’élève à </w:t>
      </w:r>
      <w:r>
        <w:rPr>
          <w:rFonts w:ascii="Times" w:hAnsi="Times"/>
        </w:rPr>
        <w:t xml:space="preserve">- </w:t>
      </w:r>
      <w:r w:rsidRPr="0008010B">
        <w:rPr>
          <w:rFonts w:ascii="Times" w:hAnsi="Times"/>
          <w:highlight w:val="yellow"/>
        </w:rPr>
        <w:t>_______</w:t>
      </w:r>
      <w:r w:rsidRPr="0008010B">
        <w:rPr>
          <w:rFonts w:ascii="Times" w:hAnsi="Times"/>
        </w:rPr>
        <w:t xml:space="preserve"> Euros, décide qu'aucun remboursement des </w:t>
      </w:r>
      <w:r>
        <w:rPr>
          <w:rFonts w:ascii="Times" w:hAnsi="Times"/>
        </w:rPr>
        <w:t>actions</w:t>
      </w:r>
      <w:r w:rsidRPr="0008010B">
        <w:rPr>
          <w:rFonts w:ascii="Times" w:hAnsi="Times"/>
        </w:rPr>
        <w:t xml:space="preserve"> n'est effectué et aucun partage réalisé.</w:t>
      </w:r>
    </w:p>
    <w:p w14:paraId="7DD993D8" w14:textId="77777777" w:rsidR="008A3E30" w:rsidRPr="0008010B" w:rsidRDefault="008A3E30" w:rsidP="008A3E30">
      <w:pPr>
        <w:ind w:left="0" w:firstLine="0"/>
        <w:rPr>
          <w:rFonts w:ascii="Times" w:hAnsi="Times"/>
          <w:b/>
          <w:bCs/>
          <w:color w:val="FF0000"/>
        </w:rPr>
      </w:pPr>
    </w:p>
    <w:p w14:paraId="1F09CC1E" w14:textId="77777777" w:rsidR="008A3E30" w:rsidRPr="0008010B" w:rsidRDefault="008A3E30" w:rsidP="008A3E30">
      <w:pPr>
        <w:ind w:left="0" w:firstLine="0"/>
        <w:rPr>
          <w:rFonts w:ascii="Times" w:hAnsi="Times"/>
          <w:b/>
          <w:bCs/>
          <w:color w:val="FF0000"/>
        </w:rPr>
      </w:pPr>
      <w:r w:rsidRPr="0008010B">
        <w:rPr>
          <w:rFonts w:ascii="Times" w:hAnsi="Times"/>
          <w:b/>
          <w:bCs/>
          <w:color w:val="FF0000"/>
        </w:rPr>
        <w:t xml:space="preserve">En présence de comptes courants d’associés : </w:t>
      </w:r>
    </w:p>
    <w:p w14:paraId="55E85E1C" w14:textId="77777777" w:rsidR="008A3E30" w:rsidRPr="0008010B" w:rsidRDefault="008A3E30" w:rsidP="008A3E30">
      <w:pPr>
        <w:ind w:left="0" w:firstLine="0"/>
        <w:rPr>
          <w:rFonts w:ascii="Times" w:hAnsi="Times"/>
          <w:b/>
          <w:bCs/>
          <w:color w:val="FF0000"/>
        </w:rPr>
      </w:pPr>
    </w:p>
    <w:p w14:paraId="4E6F2F63" w14:textId="77777777" w:rsidR="008A3E30" w:rsidRPr="009A69C3" w:rsidRDefault="008A3E30" w:rsidP="008A3E30">
      <w:pPr>
        <w:ind w:left="0" w:firstLine="0"/>
        <w:rPr>
          <w:rFonts w:ascii="Times" w:hAnsi="Times"/>
          <w:color w:val="000000" w:themeColor="text1"/>
          <w:bdr w:val="none" w:sz="0" w:space="0" w:color="auto" w:frame="1"/>
        </w:rPr>
      </w:pPr>
      <w:r w:rsidRPr="00B64C20">
        <w:rPr>
          <w:szCs w:val="24"/>
        </w:rPr>
        <w:t>L’Associé Unique</w:t>
      </w:r>
      <w:r w:rsidRPr="0008010B">
        <w:rPr>
          <w:rFonts w:ascii="Times" w:hAnsi="Times"/>
          <w:color w:val="000000" w:themeColor="text1"/>
          <w:bdr w:val="none" w:sz="0" w:space="0" w:color="auto" w:frame="1"/>
        </w:rPr>
        <w:t xml:space="preserve"> acceptant expressément l'imputation dudit solde négatif sur le compte courant ouvert à </w:t>
      </w:r>
      <w:r>
        <w:rPr>
          <w:rFonts w:ascii="Times" w:hAnsi="Times"/>
          <w:color w:val="000000" w:themeColor="text1"/>
          <w:bdr w:val="none" w:sz="0" w:space="0" w:color="auto" w:frame="1"/>
        </w:rPr>
        <w:t>son</w:t>
      </w:r>
      <w:r w:rsidRPr="0008010B">
        <w:rPr>
          <w:rFonts w:ascii="Times" w:hAnsi="Times"/>
          <w:color w:val="000000" w:themeColor="text1"/>
          <w:bdr w:val="none" w:sz="0" w:space="0" w:color="auto" w:frame="1"/>
        </w:rPr>
        <w:t xml:space="preserve"> nom dans les livres de la Société.</w:t>
      </w:r>
    </w:p>
    <w:p w14:paraId="1A79D34A" w14:textId="77777777" w:rsidR="008A3E30" w:rsidRDefault="008A3E30" w:rsidP="008A3E30">
      <w:pPr>
        <w:ind w:left="0" w:firstLine="0"/>
        <w:rPr>
          <w:rFonts w:ascii="Times" w:hAnsi="Times"/>
          <w:b/>
          <w:bCs/>
          <w:color w:val="000000" w:themeColor="text1"/>
        </w:rPr>
      </w:pPr>
    </w:p>
    <w:p w14:paraId="4EAB8E0E" w14:textId="77777777" w:rsidR="008A3E30" w:rsidRDefault="008A3E30" w:rsidP="008A3E30">
      <w:pPr>
        <w:ind w:left="0" w:firstLine="0"/>
        <w:rPr>
          <w:rFonts w:ascii="Times" w:hAnsi="Times"/>
          <w:b/>
          <w:bCs/>
          <w:color w:val="000000" w:themeColor="text1"/>
        </w:rPr>
      </w:pPr>
    </w:p>
    <w:p w14:paraId="26759690" w14:textId="77777777" w:rsidR="008A3E30" w:rsidRPr="0008010B" w:rsidRDefault="008A3E30" w:rsidP="008A3E30">
      <w:pPr>
        <w:ind w:left="0" w:firstLine="0"/>
        <w:rPr>
          <w:rFonts w:ascii="Times" w:hAnsi="Times"/>
          <w:b/>
          <w:bCs/>
          <w:color w:val="000000" w:themeColor="text1"/>
        </w:rPr>
      </w:pPr>
    </w:p>
    <w:p w14:paraId="081DE63C" w14:textId="77777777" w:rsidR="008A3E30" w:rsidRPr="0008010B" w:rsidRDefault="008A3E30" w:rsidP="008A3E30">
      <w:pPr>
        <w:ind w:left="0" w:firstLine="0"/>
        <w:rPr>
          <w:rFonts w:ascii="Times" w:hAnsi="Times"/>
          <w:color w:val="000000" w:themeColor="text1"/>
        </w:rPr>
      </w:pPr>
      <w:r w:rsidRPr="00B64C20">
        <w:rPr>
          <w:szCs w:val="24"/>
        </w:rPr>
        <w:t>L’Associé Unique</w:t>
      </w:r>
      <w:r w:rsidRPr="0008010B">
        <w:rPr>
          <w:rFonts w:ascii="Times" w:hAnsi="Times"/>
          <w:color w:val="000000" w:themeColor="text1"/>
        </w:rPr>
        <w:t xml:space="preserve"> s’engage à supporter, à concurrence de </w:t>
      </w:r>
      <w:r>
        <w:rPr>
          <w:rFonts w:ascii="Times" w:hAnsi="Times"/>
          <w:color w:val="000000" w:themeColor="text1"/>
        </w:rPr>
        <w:t>sa</w:t>
      </w:r>
      <w:r w:rsidRPr="0008010B">
        <w:rPr>
          <w:rFonts w:ascii="Times" w:hAnsi="Times"/>
          <w:color w:val="000000" w:themeColor="text1"/>
        </w:rPr>
        <w:t xml:space="preserve"> participation, la totalité du passif existant et subsistant au jour de la liquidation sous déduction de l’actif réalisable et disponible.</w:t>
      </w:r>
    </w:p>
    <w:p w14:paraId="7E16500E" w14:textId="77777777" w:rsidR="008A3E30" w:rsidRPr="0008010B" w:rsidRDefault="008A3E30" w:rsidP="008A3E30">
      <w:pPr>
        <w:ind w:left="0" w:firstLine="0"/>
        <w:rPr>
          <w:rFonts w:ascii="Times" w:hAnsi="Times"/>
          <w:b/>
          <w:bCs/>
          <w:color w:val="FF0000"/>
        </w:rPr>
      </w:pPr>
    </w:p>
    <w:p w14:paraId="390A1522" w14:textId="77777777" w:rsidR="008A3E30" w:rsidRPr="00B64C20" w:rsidRDefault="008A3E30" w:rsidP="008A3E30">
      <w:pPr>
        <w:ind w:left="0" w:firstLine="0"/>
        <w:rPr>
          <w:b/>
          <w:szCs w:val="24"/>
        </w:rPr>
      </w:pPr>
      <w:r w:rsidRPr="00B64C20">
        <w:rPr>
          <w:b/>
          <w:szCs w:val="24"/>
        </w:rPr>
        <w:t>Cette décision est adoptée par l’Associé Unique</w:t>
      </w:r>
    </w:p>
    <w:p w14:paraId="52D9907E" w14:textId="77777777" w:rsidR="008A3E30" w:rsidRPr="00B64C20" w:rsidRDefault="008A3E30" w:rsidP="008A3E30">
      <w:pPr>
        <w:ind w:left="0" w:firstLine="0"/>
        <w:rPr>
          <w:b/>
          <w:szCs w:val="24"/>
        </w:rPr>
      </w:pPr>
    </w:p>
    <w:p w14:paraId="7F891520" w14:textId="77777777" w:rsidR="008A3E30" w:rsidRPr="00B64C20" w:rsidRDefault="008A3E30" w:rsidP="008A3E30">
      <w:pPr>
        <w:ind w:left="0" w:firstLine="0"/>
        <w:rPr>
          <w:b/>
          <w:szCs w:val="24"/>
        </w:rPr>
      </w:pPr>
    </w:p>
    <w:p w14:paraId="48FC6748" w14:textId="77777777" w:rsidR="008A3E30" w:rsidRPr="00B64C20" w:rsidRDefault="008A3E30" w:rsidP="008A3E30">
      <w:pPr>
        <w:ind w:left="0" w:firstLine="0"/>
        <w:jc w:val="center"/>
        <w:rPr>
          <w:b/>
          <w:szCs w:val="24"/>
          <w:u w:val="single"/>
        </w:rPr>
      </w:pPr>
      <w:r w:rsidRPr="00B64C20">
        <w:rPr>
          <w:b/>
          <w:szCs w:val="24"/>
          <w:u w:val="single"/>
        </w:rPr>
        <w:t>TROISIÈME DÉCISION</w:t>
      </w:r>
    </w:p>
    <w:p w14:paraId="16131C56" w14:textId="77777777" w:rsidR="008A3E30" w:rsidRPr="00B64C20" w:rsidRDefault="008A3E30" w:rsidP="008A3E30">
      <w:pPr>
        <w:ind w:left="0" w:firstLine="0"/>
        <w:rPr>
          <w:szCs w:val="24"/>
        </w:rPr>
      </w:pPr>
    </w:p>
    <w:p w14:paraId="7632C749" w14:textId="77777777" w:rsidR="008A3E30" w:rsidRPr="0008010B" w:rsidRDefault="008A3E30" w:rsidP="008A3E30">
      <w:pPr>
        <w:ind w:left="0" w:firstLine="0"/>
        <w:rPr>
          <w:rFonts w:ascii="Times" w:hAnsi="Times"/>
          <w:snapToGrid w:val="0"/>
        </w:rPr>
      </w:pPr>
      <w:r w:rsidRPr="00B64C20">
        <w:rPr>
          <w:szCs w:val="24"/>
        </w:rPr>
        <w:t xml:space="preserve">L’Associé Unique </w:t>
      </w:r>
      <w:r w:rsidRPr="0008010B">
        <w:rPr>
          <w:rFonts w:ascii="Times" w:hAnsi="Times"/>
          <w:snapToGrid w:val="0"/>
        </w:rPr>
        <w:t>décide de décharger le liquidateur de son mandat, de lui donner quitus de sa gestion et constate la clôture de la liquidation à compter de ce jour, ainsi que la disparition de la personnalité morale de la société.</w:t>
      </w:r>
    </w:p>
    <w:p w14:paraId="151436A1" w14:textId="77777777" w:rsidR="008A3E30" w:rsidRPr="00B64C20" w:rsidRDefault="008A3E30" w:rsidP="008A3E30">
      <w:pPr>
        <w:ind w:left="0" w:firstLine="0"/>
        <w:rPr>
          <w:szCs w:val="24"/>
        </w:rPr>
      </w:pPr>
    </w:p>
    <w:p w14:paraId="438082C0" w14:textId="77777777" w:rsidR="008A3E30" w:rsidRDefault="008A3E30" w:rsidP="008A3E30">
      <w:pPr>
        <w:ind w:left="0" w:firstLine="0"/>
        <w:rPr>
          <w:b/>
          <w:szCs w:val="24"/>
        </w:rPr>
      </w:pPr>
      <w:r w:rsidRPr="00B64C20">
        <w:rPr>
          <w:b/>
          <w:szCs w:val="24"/>
        </w:rPr>
        <w:t>Cette décision est adoptée par l’Associé Unique</w:t>
      </w:r>
    </w:p>
    <w:p w14:paraId="3424C56F" w14:textId="77777777" w:rsidR="008A3E30" w:rsidRPr="00B64C20" w:rsidRDefault="008A3E30" w:rsidP="008A3E30">
      <w:pPr>
        <w:ind w:left="0" w:firstLine="0"/>
        <w:rPr>
          <w:b/>
          <w:szCs w:val="24"/>
        </w:rPr>
      </w:pPr>
    </w:p>
    <w:p w14:paraId="01B70A52" w14:textId="77777777" w:rsidR="008A3E30" w:rsidRPr="00B64C20" w:rsidRDefault="008A3E30" w:rsidP="008A3E30">
      <w:pPr>
        <w:ind w:left="0" w:firstLine="0"/>
        <w:jc w:val="center"/>
        <w:rPr>
          <w:b/>
          <w:szCs w:val="24"/>
          <w:u w:val="single"/>
        </w:rPr>
      </w:pPr>
      <w:r>
        <w:rPr>
          <w:b/>
          <w:szCs w:val="24"/>
          <w:u w:val="single"/>
        </w:rPr>
        <w:t>QUATR</w:t>
      </w:r>
      <w:r w:rsidRPr="00B64C20">
        <w:rPr>
          <w:b/>
          <w:szCs w:val="24"/>
          <w:u w:val="single"/>
        </w:rPr>
        <w:t>IÈME DÉCISION</w:t>
      </w:r>
    </w:p>
    <w:p w14:paraId="66139AD8" w14:textId="77777777" w:rsidR="008A3E30" w:rsidRPr="00B64C20" w:rsidRDefault="008A3E30" w:rsidP="008A3E30">
      <w:pPr>
        <w:ind w:left="0" w:firstLine="0"/>
        <w:rPr>
          <w:szCs w:val="24"/>
        </w:rPr>
      </w:pPr>
    </w:p>
    <w:p w14:paraId="19282D03" w14:textId="77777777" w:rsidR="008A3E30" w:rsidRPr="00B64C20" w:rsidRDefault="008A3E30" w:rsidP="008A3E30">
      <w:pPr>
        <w:ind w:left="0" w:firstLine="0"/>
        <w:rPr>
          <w:szCs w:val="24"/>
        </w:rPr>
      </w:pPr>
      <w:r w:rsidRPr="00B64C20">
        <w:rPr>
          <w:szCs w:val="24"/>
        </w:rPr>
        <w:t>L’Associé Unique donne tous pouvoirs au porteur de copies ou d</w:t>
      </w:r>
      <w:r>
        <w:rPr>
          <w:szCs w:val="24"/>
        </w:rPr>
        <w:t>’</w:t>
      </w:r>
      <w:r w:rsidRPr="00B64C20">
        <w:rPr>
          <w:szCs w:val="24"/>
        </w:rPr>
        <w:t>extraits du présent procès-verbal pour remplir toutes formalités de droit.</w:t>
      </w:r>
    </w:p>
    <w:p w14:paraId="35537CB8" w14:textId="77777777" w:rsidR="008A3E30" w:rsidRPr="00B64C20" w:rsidRDefault="008A3E30" w:rsidP="008A3E30">
      <w:pPr>
        <w:ind w:left="0" w:firstLine="0"/>
        <w:rPr>
          <w:szCs w:val="24"/>
        </w:rPr>
      </w:pPr>
    </w:p>
    <w:p w14:paraId="5EE47443" w14:textId="77777777" w:rsidR="008A3E30" w:rsidRPr="00B64C20" w:rsidRDefault="008A3E30" w:rsidP="008A3E30">
      <w:pPr>
        <w:ind w:left="0" w:firstLine="0"/>
        <w:rPr>
          <w:b/>
          <w:szCs w:val="24"/>
        </w:rPr>
      </w:pPr>
      <w:r w:rsidRPr="00B64C20">
        <w:rPr>
          <w:b/>
          <w:szCs w:val="24"/>
        </w:rPr>
        <w:t>Cette décision est adoptée par l’Associé Unique</w:t>
      </w:r>
    </w:p>
    <w:p w14:paraId="7D4D0ADF" w14:textId="77777777" w:rsidR="008A3E30" w:rsidRPr="00B64C20" w:rsidRDefault="008A3E30" w:rsidP="008A3E30">
      <w:pPr>
        <w:ind w:left="0" w:firstLine="0"/>
        <w:rPr>
          <w:szCs w:val="24"/>
        </w:rPr>
      </w:pPr>
    </w:p>
    <w:p w14:paraId="0FA719BB" w14:textId="77777777" w:rsidR="008A3E30" w:rsidRPr="00B64C20" w:rsidRDefault="008A3E30" w:rsidP="008A3E30">
      <w:pPr>
        <w:ind w:left="0" w:firstLine="0"/>
        <w:jc w:val="center"/>
        <w:rPr>
          <w:szCs w:val="24"/>
        </w:rPr>
      </w:pPr>
      <w:r w:rsidRPr="00B64C20">
        <w:rPr>
          <w:szCs w:val="24"/>
        </w:rPr>
        <w:t>*     *     *</w:t>
      </w:r>
    </w:p>
    <w:p w14:paraId="1892D335" w14:textId="77777777" w:rsidR="008A3E30" w:rsidRDefault="008A3E30" w:rsidP="008A3E30">
      <w:pPr>
        <w:ind w:left="0" w:firstLine="0"/>
        <w:rPr>
          <w:szCs w:val="24"/>
        </w:rPr>
      </w:pPr>
      <w:r w:rsidRPr="00B64C20">
        <w:rPr>
          <w:szCs w:val="24"/>
        </w:rPr>
        <w:t>De tout ce que dessus, l’Associé Unique a dressé et signé le présent procès-verbal</w:t>
      </w:r>
      <w:r>
        <w:rPr>
          <w:szCs w:val="24"/>
        </w:rPr>
        <w:t xml:space="preserve"> signé également par le liquidateur</w:t>
      </w:r>
      <w:r w:rsidRPr="00B64C20">
        <w:rPr>
          <w:szCs w:val="24"/>
        </w:rPr>
        <w:t xml:space="preserve">. </w:t>
      </w:r>
    </w:p>
    <w:p w14:paraId="53BD5B8A" w14:textId="77777777" w:rsidR="008A3E30" w:rsidRDefault="008A3E30" w:rsidP="008A3E30">
      <w:pPr>
        <w:ind w:left="0" w:firstLine="0"/>
        <w:jc w:val="center"/>
        <w:rPr>
          <w:szCs w:val="24"/>
        </w:rPr>
      </w:pPr>
      <w:r>
        <w:rPr>
          <w:szCs w:val="24"/>
        </w:rPr>
        <w:t>Le Liquidateur</w:t>
      </w:r>
    </w:p>
    <w:p w14:paraId="226D9B52" w14:textId="77777777" w:rsidR="008A3E30" w:rsidRPr="009A69C3" w:rsidRDefault="008A3E30" w:rsidP="008A3E30">
      <w:pPr>
        <w:ind w:left="0" w:firstLine="0"/>
        <w:jc w:val="center"/>
        <w:rPr>
          <w:szCs w:val="24"/>
        </w:rPr>
      </w:pPr>
    </w:p>
    <w:tbl>
      <w:tblPr>
        <w:tblStyle w:val="Grilledutableau"/>
        <w:tblW w:w="0" w:type="auto"/>
        <w:tblLook w:val="04A0" w:firstRow="1" w:lastRow="0" w:firstColumn="1" w:lastColumn="0" w:noHBand="0" w:noVBand="1"/>
      </w:tblPr>
      <w:tblGrid>
        <w:gridCol w:w="4530"/>
        <w:gridCol w:w="4530"/>
      </w:tblGrid>
      <w:tr w:rsidR="008A3E30" w:rsidRPr="00B64C20" w14:paraId="4BD7FE43" w14:textId="77777777" w:rsidTr="00725A3C">
        <w:tc>
          <w:tcPr>
            <w:tcW w:w="4530" w:type="dxa"/>
            <w:shd w:val="clear" w:color="auto" w:fill="F2F2F2" w:themeFill="background1" w:themeFillShade="F2"/>
          </w:tcPr>
          <w:p w14:paraId="61EC58A0" w14:textId="77777777" w:rsidR="008A3E30" w:rsidRPr="00B64C20" w:rsidRDefault="008A3E30" w:rsidP="00725A3C">
            <w:pPr>
              <w:ind w:left="0" w:firstLine="0"/>
              <w:jc w:val="center"/>
              <w:rPr>
                <w:b/>
                <w:bCs/>
                <w:szCs w:val="24"/>
              </w:rPr>
            </w:pPr>
          </w:p>
          <w:p w14:paraId="4310E909" w14:textId="77777777" w:rsidR="008A3E30" w:rsidRPr="00B64C20" w:rsidRDefault="008A3E30" w:rsidP="00725A3C">
            <w:pPr>
              <w:ind w:left="0" w:firstLine="0"/>
              <w:jc w:val="center"/>
              <w:rPr>
                <w:b/>
                <w:bCs/>
                <w:szCs w:val="24"/>
              </w:rPr>
            </w:pPr>
            <w:r w:rsidRPr="00B64C20">
              <w:rPr>
                <w:b/>
                <w:bCs/>
                <w:szCs w:val="24"/>
              </w:rPr>
              <w:t>Nom / Désignation</w:t>
            </w:r>
          </w:p>
          <w:p w14:paraId="7AC8E238" w14:textId="77777777" w:rsidR="008A3E30" w:rsidRPr="00B64C20" w:rsidRDefault="008A3E30" w:rsidP="00725A3C">
            <w:pPr>
              <w:ind w:left="0" w:firstLine="0"/>
              <w:jc w:val="center"/>
              <w:rPr>
                <w:b/>
                <w:bCs/>
                <w:szCs w:val="24"/>
              </w:rPr>
            </w:pPr>
          </w:p>
        </w:tc>
        <w:tc>
          <w:tcPr>
            <w:tcW w:w="4530" w:type="dxa"/>
            <w:shd w:val="clear" w:color="auto" w:fill="F2F2F2" w:themeFill="background1" w:themeFillShade="F2"/>
          </w:tcPr>
          <w:p w14:paraId="079B8A63" w14:textId="77777777" w:rsidR="008A3E30" w:rsidRPr="00B64C20" w:rsidRDefault="008A3E30" w:rsidP="00725A3C">
            <w:pPr>
              <w:ind w:left="0" w:firstLine="0"/>
              <w:jc w:val="center"/>
              <w:rPr>
                <w:b/>
                <w:bCs/>
                <w:szCs w:val="24"/>
              </w:rPr>
            </w:pPr>
          </w:p>
          <w:p w14:paraId="7518BE2B" w14:textId="77777777" w:rsidR="008A3E30" w:rsidRPr="00B64C20" w:rsidRDefault="008A3E30" w:rsidP="00725A3C">
            <w:pPr>
              <w:ind w:left="0" w:firstLine="0"/>
              <w:jc w:val="center"/>
              <w:rPr>
                <w:b/>
                <w:bCs/>
                <w:szCs w:val="24"/>
              </w:rPr>
            </w:pPr>
            <w:r w:rsidRPr="00B64C20">
              <w:rPr>
                <w:b/>
                <w:bCs/>
                <w:szCs w:val="24"/>
              </w:rPr>
              <w:t>Signature</w:t>
            </w:r>
          </w:p>
          <w:p w14:paraId="51447F64" w14:textId="77777777" w:rsidR="008A3E30" w:rsidRPr="00B64C20" w:rsidRDefault="008A3E30" w:rsidP="00725A3C">
            <w:pPr>
              <w:ind w:left="0" w:firstLine="0"/>
              <w:jc w:val="center"/>
              <w:rPr>
                <w:b/>
                <w:bCs/>
                <w:szCs w:val="24"/>
              </w:rPr>
            </w:pPr>
          </w:p>
        </w:tc>
      </w:tr>
      <w:tr w:rsidR="008A3E30" w:rsidRPr="00B64C20" w14:paraId="213B9173" w14:textId="77777777" w:rsidTr="00725A3C">
        <w:tc>
          <w:tcPr>
            <w:tcW w:w="4530" w:type="dxa"/>
          </w:tcPr>
          <w:p w14:paraId="38422F80" w14:textId="77777777" w:rsidR="008A3E30" w:rsidRPr="00B64C20" w:rsidRDefault="008A3E30" w:rsidP="00725A3C">
            <w:pPr>
              <w:ind w:left="0" w:firstLine="0"/>
              <w:rPr>
                <w:szCs w:val="24"/>
              </w:rPr>
            </w:pPr>
          </w:p>
          <w:p w14:paraId="5E250F33" w14:textId="77777777" w:rsidR="008A3E30" w:rsidRPr="00B64C20" w:rsidRDefault="008A3E30" w:rsidP="00725A3C">
            <w:pPr>
              <w:ind w:left="0" w:firstLine="0"/>
              <w:rPr>
                <w:szCs w:val="24"/>
              </w:rPr>
            </w:pPr>
          </w:p>
          <w:p w14:paraId="4EC4FF3A" w14:textId="77777777" w:rsidR="008A3E30" w:rsidRPr="00B64C20" w:rsidRDefault="008A3E30" w:rsidP="00725A3C">
            <w:pPr>
              <w:ind w:left="0" w:firstLine="0"/>
              <w:rPr>
                <w:szCs w:val="24"/>
              </w:rPr>
            </w:pPr>
            <w:r w:rsidRPr="00B64C20">
              <w:rPr>
                <w:szCs w:val="24"/>
                <w:highlight w:val="yellow"/>
              </w:rPr>
              <w:lastRenderedPageBreak/>
              <w:t>Monsieur /Madame____</w:t>
            </w:r>
          </w:p>
          <w:p w14:paraId="76803CE4" w14:textId="77777777" w:rsidR="008A3E30" w:rsidRPr="00B64C20" w:rsidRDefault="008A3E30" w:rsidP="00725A3C">
            <w:pPr>
              <w:ind w:left="0" w:firstLine="0"/>
              <w:jc w:val="center"/>
              <w:rPr>
                <w:szCs w:val="24"/>
              </w:rPr>
            </w:pPr>
            <w:r w:rsidRPr="00B64C20">
              <w:rPr>
                <w:b/>
                <w:szCs w:val="24"/>
              </w:rPr>
              <w:t>Associé Unique</w:t>
            </w:r>
          </w:p>
          <w:p w14:paraId="30ACFB74" w14:textId="77777777" w:rsidR="008A3E30" w:rsidRPr="00B64C20" w:rsidRDefault="008A3E30" w:rsidP="00725A3C">
            <w:pPr>
              <w:ind w:left="0" w:firstLine="0"/>
              <w:rPr>
                <w:szCs w:val="24"/>
              </w:rPr>
            </w:pPr>
          </w:p>
        </w:tc>
        <w:tc>
          <w:tcPr>
            <w:tcW w:w="4530" w:type="dxa"/>
          </w:tcPr>
          <w:p w14:paraId="77375818" w14:textId="77777777" w:rsidR="008A3E30" w:rsidRPr="00B64C20" w:rsidRDefault="008A3E30" w:rsidP="00725A3C">
            <w:pPr>
              <w:ind w:left="0" w:firstLine="0"/>
              <w:rPr>
                <w:szCs w:val="24"/>
              </w:rPr>
            </w:pPr>
          </w:p>
        </w:tc>
      </w:tr>
    </w:tbl>
    <w:p w14:paraId="05479EA8" w14:textId="77777777" w:rsidR="008A3E30" w:rsidRPr="00B64C20" w:rsidRDefault="008A3E30" w:rsidP="008A3E30">
      <w:pPr>
        <w:ind w:left="0" w:firstLine="0"/>
        <w:rPr>
          <w:szCs w:val="24"/>
        </w:rPr>
      </w:pPr>
    </w:p>
    <w:p w14:paraId="279E3726" w14:textId="77777777" w:rsidR="00E91B59" w:rsidRDefault="001B6F10"/>
    <w:sectPr w:rsidR="00E91B59" w:rsidSect="00AB44F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418" w:header="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379A" w14:textId="77777777" w:rsidR="001B6F10" w:rsidRDefault="001B6F10">
      <w:r>
        <w:separator/>
      </w:r>
    </w:p>
  </w:endnote>
  <w:endnote w:type="continuationSeparator" w:id="0">
    <w:p w14:paraId="3C0F8E9F" w14:textId="77777777" w:rsidR="001B6F10" w:rsidRDefault="001B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F05C" w14:textId="77777777" w:rsidR="008C30C8" w:rsidRDefault="001B6F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4B07" w14:textId="77777777" w:rsidR="00D83A4E" w:rsidRDefault="008A3E30">
    <w:pPr>
      <w:pStyle w:val="Pieddepage"/>
      <w:jc w:val="center"/>
    </w:pPr>
    <w:r>
      <w:fldChar w:fldCharType="begin"/>
    </w:r>
    <w:r>
      <w:instrText xml:space="preserve"> PAGE   \* MERGEFORMAT </w:instrText>
    </w:r>
    <w:r>
      <w:fldChar w:fldCharType="separate"/>
    </w:r>
    <w:r>
      <w:rPr>
        <w:noProof/>
      </w:rPr>
      <w:t>18</w:t>
    </w:r>
    <w:r>
      <w:fldChar w:fldCharType="end"/>
    </w:r>
  </w:p>
  <w:p w14:paraId="382C3E42" w14:textId="77777777" w:rsidR="00D83A4E" w:rsidRDefault="001B6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9036" w14:textId="77777777" w:rsidR="00D12484" w:rsidRDefault="001B6F10">
    <w:pPr>
      <w:pStyle w:val="Pieddepage"/>
      <w:jc w:val="right"/>
    </w:pPr>
  </w:p>
  <w:p w14:paraId="78E94DAB" w14:textId="77777777" w:rsidR="00D12484" w:rsidRDefault="001B6F10">
    <w:pPr>
      <w:pStyle w:val="Pieddepag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098B" w14:textId="77777777" w:rsidR="001B6F10" w:rsidRDefault="001B6F10">
      <w:r>
        <w:separator/>
      </w:r>
    </w:p>
  </w:footnote>
  <w:footnote w:type="continuationSeparator" w:id="0">
    <w:p w14:paraId="73D071F8" w14:textId="77777777" w:rsidR="001B6F10" w:rsidRDefault="001B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34B2" w14:textId="77777777" w:rsidR="008C30C8" w:rsidRDefault="001B6F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2C1A" w14:textId="77777777" w:rsidR="008C30C8" w:rsidRDefault="001B6F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9485" w14:textId="77777777" w:rsidR="008C30C8" w:rsidRDefault="001B6F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96179"/>
    <w:multiLevelType w:val="hybridMultilevel"/>
    <w:tmpl w:val="2AE0613C"/>
    <w:lvl w:ilvl="0" w:tplc="36E0A1D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F5"/>
    <w:rsid w:val="001B6F10"/>
    <w:rsid w:val="001F5387"/>
    <w:rsid w:val="00450F6D"/>
    <w:rsid w:val="006E711A"/>
    <w:rsid w:val="008A3E30"/>
    <w:rsid w:val="00A9750E"/>
    <w:rsid w:val="00CE2878"/>
    <w:rsid w:val="00CE5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E85D41"/>
  <w14:defaultImageDpi w14:val="32767"/>
  <w15:chartTrackingRefBased/>
  <w15:docId w15:val="{2660C38D-4BE0-CA4F-931E-4C19FB88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E30"/>
    <w:pPr>
      <w:ind w:left="1134" w:firstLine="709"/>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A3E30"/>
    <w:pPr>
      <w:tabs>
        <w:tab w:val="center" w:pos="4536"/>
        <w:tab w:val="right" w:pos="9072"/>
      </w:tabs>
    </w:pPr>
  </w:style>
  <w:style w:type="character" w:customStyle="1" w:styleId="En-tteCar">
    <w:name w:val="En-tête Car"/>
    <w:basedOn w:val="Policepardfaut"/>
    <w:link w:val="En-tte"/>
    <w:semiHidden/>
    <w:rsid w:val="008A3E30"/>
    <w:rPr>
      <w:rFonts w:ascii="Times New Roman" w:eastAsia="Times New Roman" w:hAnsi="Times New Roman" w:cs="Times New Roman"/>
      <w:szCs w:val="20"/>
      <w:lang w:eastAsia="fr-FR"/>
    </w:rPr>
  </w:style>
  <w:style w:type="paragraph" w:styleId="Pieddepage">
    <w:name w:val="footer"/>
    <w:basedOn w:val="Normal"/>
    <w:link w:val="PieddepageCar"/>
    <w:uiPriority w:val="99"/>
    <w:rsid w:val="008A3E30"/>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A3E30"/>
    <w:rPr>
      <w:rFonts w:ascii="Times New Roman" w:eastAsia="Times New Roman" w:hAnsi="Times New Roman" w:cs="Times New Roman"/>
      <w:szCs w:val="20"/>
      <w:lang w:val="x-none" w:eastAsia="x-none"/>
    </w:rPr>
  </w:style>
  <w:style w:type="paragraph" w:styleId="Paragraphedeliste">
    <w:name w:val="List Paragraph"/>
    <w:basedOn w:val="Normal"/>
    <w:uiPriority w:val="34"/>
    <w:qFormat/>
    <w:rsid w:val="008A3E30"/>
    <w:pPr>
      <w:ind w:left="708"/>
    </w:pPr>
  </w:style>
  <w:style w:type="table" w:styleId="Grilledutableau">
    <w:name w:val="Table Grid"/>
    <w:basedOn w:val="TableauNormal"/>
    <w:uiPriority w:val="39"/>
    <w:rsid w:val="008A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FaitesLeDroit.com</dc:creator>
  <cp:keywords/>
  <dc:description/>
  <cp:lastModifiedBy>Alexandre Penillet</cp:lastModifiedBy>
  <cp:revision>4</cp:revision>
  <dcterms:created xsi:type="dcterms:W3CDTF">2020-04-03T14:24:00Z</dcterms:created>
  <dcterms:modified xsi:type="dcterms:W3CDTF">2020-10-16T09:34:00Z</dcterms:modified>
  <cp:category>formation</cp:category>
</cp:coreProperties>
</file>